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6E24" w:rsidRDefault="00D06E24" w:rsidP="00620A54">
      <w:pPr>
        <w:spacing w:line="240" w:lineRule="auto"/>
        <w:rPr>
          <w:rFonts w:ascii="Times New Roman" w:hAnsi="Times New Roman" w:cs="Times New Roman"/>
          <w:sz w:val="24"/>
          <w:szCs w:val="24"/>
        </w:rPr>
      </w:pPr>
      <w:r>
        <w:rPr>
          <w:rFonts w:ascii="Times New Roman" w:hAnsi="Times New Roman" w:cs="Times New Roman"/>
          <w:sz w:val="24"/>
          <w:szCs w:val="24"/>
        </w:rPr>
        <w:t>Tenzin Metok</w:t>
      </w:r>
    </w:p>
    <w:p w:rsidR="00D06E24" w:rsidRDefault="00490FE5" w:rsidP="00620A54">
      <w:pPr>
        <w:spacing w:line="240" w:lineRule="auto"/>
        <w:rPr>
          <w:rFonts w:ascii="Times New Roman" w:hAnsi="Times New Roman" w:cs="Times New Roman"/>
          <w:sz w:val="24"/>
          <w:szCs w:val="24"/>
        </w:rPr>
      </w:pPr>
      <w:r>
        <w:rPr>
          <w:rFonts w:ascii="Times New Roman" w:hAnsi="Times New Roman" w:cs="Times New Roman"/>
          <w:sz w:val="24"/>
          <w:szCs w:val="24"/>
        </w:rPr>
        <w:t>50154195</w:t>
      </w:r>
    </w:p>
    <w:p w:rsidR="00620A54" w:rsidRDefault="005C43EB" w:rsidP="0005390C">
      <w:pPr>
        <w:spacing w:line="480" w:lineRule="auto"/>
        <w:rPr>
          <w:rFonts w:ascii="Times New Roman" w:hAnsi="Times New Roman" w:cs="Times New Roman"/>
          <w:sz w:val="24"/>
          <w:szCs w:val="24"/>
        </w:rPr>
      </w:pPr>
      <w:r>
        <w:rPr>
          <w:rFonts w:ascii="Times New Roman" w:hAnsi="Times New Roman" w:cs="Times New Roman"/>
          <w:sz w:val="24"/>
          <w:szCs w:val="24"/>
        </w:rPr>
        <w:t>Topic: Ethical Debates Surrounding Physicians and Family Members Assisted Dying</w:t>
      </w:r>
    </w:p>
    <w:p w:rsidR="005C43EB" w:rsidRDefault="005C43EB" w:rsidP="0005390C">
      <w:pPr>
        <w:spacing w:line="480" w:lineRule="auto"/>
        <w:rPr>
          <w:rFonts w:ascii="Times New Roman" w:hAnsi="Times New Roman" w:cs="Times New Roman"/>
          <w:sz w:val="24"/>
          <w:szCs w:val="24"/>
        </w:rPr>
      </w:pPr>
      <w:bookmarkStart w:id="0" w:name="_GoBack"/>
      <w:bookmarkEnd w:id="0"/>
    </w:p>
    <w:p w:rsidR="005C43EB" w:rsidRDefault="00651D6E" w:rsidP="0005390C">
      <w:pPr>
        <w:spacing w:line="480" w:lineRule="auto"/>
        <w:rPr>
          <w:rFonts w:ascii="Times New Roman" w:hAnsi="Times New Roman" w:cs="Times New Roman"/>
          <w:sz w:val="24"/>
          <w:szCs w:val="24"/>
        </w:rPr>
      </w:pPr>
      <w:r>
        <w:rPr>
          <w:rFonts w:ascii="Times New Roman" w:hAnsi="Times New Roman" w:cs="Times New Roman"/>
          <w:sz w:val="24"/>
          <w:szCs w:val="24"/>
        </w:rPr>
        <w:t>1.</w:t>
      </w:r>
    </w:p>
    <w:p w:rsidR="0005390C" w:rsidRPr="006151EB" w:rsidRDefault="0005390C" w:rsidP="0005390C">
      <w:pPr>
        <w:spacing w:line="480" w:lineRule="auto"/>
        <w:rPr>
          <w:rFonts w:ascii="Times New Roman" w:hAnsi="Times New Roman" w:cs="Times New Roman"/>
          <w:sz w:val="24"/>
          <w:szCs w:val="24"/>
        </w:rPr>
      </w:pPr>
      <w:r w:rsidRPr="006151EB">
        <w:rPr>
          <w:rFonts w:ascii="Times New Roman" w:hAnsi="Times New Roman" w:cs="Times New Roman"/>
          <w:sz w:val="24"/>
          <w:szCs w:val="24"/>
        </w:rPr>
        <w:t>Blank, R. H. (2019). End-of-Life Decision Making for Alzheimer’s Disease Across Cultures.</w:t>
      </w:r>
    </w:p>
    <w:p w:rsidR="0005390C" w:rsidRDefault="0005390C" w:rsidP="00214B1E">
      <w:pPr>
        <w:spacing w:line="480" w:lineRule="auto"/>
        <w:rPr>
          <w:rFonts w:ascii="Times New Roman" w:hAnsi="Times New Roman" w:cs="Times New Roman"/>
          <w:sz w:val="24"/>
          <w:szCs w:val="24"/>
        </w:rPr>
      </w:pPr>
      <w:r w:rsidRPr="006151EB">
        <w:rPr>
          <w:rFonts w:ascii="Times New Roman" w:hAnsi="Times New Roman" w:cs="Times New Roman"/>
          <w:sz w:val="24"/>
          <w:szCs w:val="24"/>
        </w:rPr>
        <w:t>In Social &amp; Public Policy of Alzheimer's Disease in the United States (pp. 121-136). Palgrave Pivot, Singapore.</w:t>
      </w:r>
    </w:p>
    <w:p w:rsidR="005A17A1" w:rsidRDefault="00214B1E" w:rsidP="00214B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article</w:t>
      </w:r>
      <w:r w:rsidR="0005390C">
        <w:rPr>
          <w:rFonts w:ascii="Times New Roman" w:hAnsi="Times New Roman" w:cs="Times New Roman"/>
          <w:sz w:val="24"/>
          <w:szCs w:val="24"/>
        </w:rPr>
        <w:t xml:space="preserve"> discusses range of policy and ethical issues dealing with end-of life decision making for people with Alzheimer’s. It analyses issue including: palliative care; advance directives; withholding or withdrawing artificial hydration and feeding, antibiotics, and other care; and physician assisted suicide. </w:t>
      </w:r>
      <w:r w:rsidR="0036357F">
        <w:rPr>
          <w:rFonts w:ascii="Times New Roman" w:hAnsi="Times New Roman" w:cs="Times New Roman"/>
          <w:sz w:val="24"/>
          <w:szCs w:val="24"/>
        </w:rPr>
        <w:t xml:space="preserve">I would put this article in my introduction because it shows many different policies and ethical issues that I can later incorporate in my body </w:t>
      </w:r>
      <w:r w:rsidR="00B34EAE">
        <w:rPr>
          <w:rFonts w:ascii="Times New Roman" w:hAnsi="Times New Roman" w:cs="Times New Roman"/>
          <w:sz w:val="24"/>
          <w:szCs w:val="24"/>
        </w:rPr>
        <w:t>paragraphs</w:t>
      </w:r>
      <w:r w:rsidR="0036357F">
        <w:rPr>
          <w:rFonts w:ascii="Times New Roman" w:hAnsi="Times New Roman" w:cs="Times New Roman"/>
          <w:sz w:val="24"/>
          <w:szCs w:val="24"/>
        </w:rPr>
        <w:t xml:space="preserve">. </w:t>
      </w:r>
    </w:p>
    <w:p w:rsidR="005C43EB" w:rsidRDefault="005C43EB" w:rsidP="00214B1E">
      <w:pPr>
        <w:spacing w:line="480" w:lineRule="auto"/>
        <w:ind w:firstLine="720"/>
        <w:rPr>
          <w:rFonts w:ascii="Times New Roman" w:hAnsi="Times New Roman" w:cs="Times New Roman"/>
          <w:sz w:val="24"/>
          <w:szCs w:val="24"/>
        </w:rPr>
      </w:pPr>
    </w:p>
    <w:p w:rsidR="005C43EB" w:rsidRDefault="00651D6E" w:rsidP="0005390C">
      <w:pPr>
        <w:spacing w:line="480" w:lineRule="auto"/>
        <w:rPr>
          <w:rFonts w:ascii="Times New Roman" w:hAnsi="Times New Roman" w:cs="Times New Roman"/>
          <w:sz w:val="24"/>
          <w:szCs w:val="24"/>
        </w:rPr>
      </w:pPr>
      <w:r>
        <w:rPr>
          <w:rFonts w:ascii="Times New Roman" w:hAnsi="Times New Roman" w:cs="Times New Roman"/>
          <w:sz w:val="24"/>
          <w:szCs w:val="24"/>
        </w:rPr>
        <w:t>2.</w:t>
      </w:r>
    </w:p>
    <w:p w:rsidR="0005390C" w:rsidRPr="006151EB" w:rsidRDefault="00651D6E" w:rsidP="000539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5390C" w:rsidRPr="006151EB">
        <w:rPr>
          <w:rFonts w:ascii="Times New Roman" w:hAnsi="Times New Roman" w:cs="Times New Roman"/>
          <w:sz w:val="24"/>
          <w:szCs w:val="24"/>
        </w:rPr>
        <w:t>BANOVIĆ, B., Turanjanin, V., &amp; MILORADOVIĆ, A. (2017). An Ethical Review of</w:t>
      </w:r>
    </w:p>
    <w:p w:rsidR="0005390C" w:rsidRPr="006151EB" w:rsidRDefault="0005390C" w:rsidP="00214B1E">
      <w:pPr>
        <w:spacing w:line="480" w:lineRule="auto"/>
        <w:rPr>
          <w:rFonts w:ascii="Times New Roman" w:hAnsi="Times New Roman" w:cs="Times New Roman"/>
          <w:sz w:val="24"/>
          <w:szCs w:val="24"/>
        </w:rPr>
      </w:pPr>
      <w:r w:rsidRPr="006151EB">
        <w:rPr>
          <w:rFonts w:ascii="Times New Roman" w:hAnsi="Times New Roman" w:cs="Times New Roman"/>
          <w:sz w:val="24"/>
          <w:szCs w:val="24"/>
        </w:rPr>
        <w:t>Euthanasia and Physician-assisted Suicide. Iranian journal of public health, 46(2), 173.</w:t>
      </w:r>
    </w:p>
    <w:p w:rsidR="00651D6E" w:rsidRDefault="0005390C" w:rsidP="00214B1E">
      <w:pPr>
        <w:spacing w:line="480" w:lineRule="auto"/>
        <w:ind w:firstLine="720"/>
        <w:rPr>
          <w:rFonts w:ascii="Times New Roman" w:hAnsi="Times New Roman" w:cs="Times New Roman"/>
          <w:sz w:val="24"/>
          <w:szCs w:val="24"/>
        </w:rPr>
      </w:pPr>
      <w:r w:rsidRPr="006151EB">
        <w:rPr>
          <w:rFonts w:ascii="Times New Roman" w:hAnsi="Times New Roman" w:cs="Times New Roman"/>
          <w:sz w:val="24"/>
          <w:szCs w:val="24"/>
        </w:rPr>
        <w:t xml:space="preserve">This article discusses the moral and ethical implications of euthanasia. It derives it argument from the fact that active direct euthanasia is illegal as it takes away the lives of patients. Further, it raises the fact that passive euthanasia is acceptable leaving a gap between the </w:t>
      </w:r>
      <w:r w:rsidRPr="006151EB">
        <w:rPr>
          <w:rFonts w:ascii="Times New Roman" w:hAnsi="Times New Roman" w:cs="Times New Roman"/>
          <w:sz w:val="24"/>
          <w:szCs w:val="24"/>
        </w:rPr>
        <w:lastRenderedPageBreak/>
        <w:t>passive and active divide in the basis of morality and ethics.</w:t>
      </w:r>
      <w:r w:rsidR="0036357F">
        <w:rPr>
          <w:rFonts w:ascii="Times New Roman" w:hAnsi="Times New Roman" w:cs="Times New Roman"/>
          <w:sz w:val="24"/>
          <w:szCs w:val="24"/>
        </w:rPr>
        <w:t xml:space="preserve"> </w:t>
      </w:r>
      <w:r w:rsidR="00B34EAE">
        <w:rPr>
          <w:rFonts w:ascii="Times New Roman" w:hAnsi="Times New Roman" w:cs="Times New Roman"/>
          <w:sz w:val="24"/>
          <w:szCs w:val="24"/>
        </w:rPr>
        <w:t>This article is pro-life so I would put it in one of my body paragraphs.</w:t>
      </w:r>
    </w:p>
    <w:p w:rsidR="005C43EB" w:rsidRDefault="005C43EB" w:rsidP="00214B1E">
      <w:pPr>
        <w:spacing w:line="480" w:lineRule="auto"/>
        <w:ind w:firstLine="720"/>
        <w:rPr>
          <w:rFonts w:ascii="Times New Roman" w:hAnsi="Times New Roman" w:cs="Times New Roman"/>
          <w:sz w:val="24"/>
          <w:szCs w:val="24"/>
        </w:rPr>
      </w:pPr>
    </w:p>
    <w:p w:rsidR="005C43EB" w:rsidRDefault="00651D6E" w:rsidP="001E7D85">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p>
    <w:p w:rsidR="001E7D85" w:rsidRDefault="00B34EAE" w:rsidP="001E7D8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E7D85">
        <w:rPr>
          <w:rFonts w:ascii="Times New Roman" w:hAnsi="Times New Roman" w:cs="Times New Roman"/>
          <w:sz w:val="24"/>
          <w:szCs w:val="24"/>
        </w:rPr>
        <w:t>Lawrence, V., Samsi, K., Murray, J., Harari, D., &amp; Banerjee, S. (2011). Dying well with</w:t>
      </w:r>
      <w:r w:rsidR="00214B1E">
        <w:rPr>
          <w:rFonts w:ascii="Times New Roman" w:hAnsi="Times New Roman" w:cs="Times New Roman"/>
          <w:sz w:val="24"/>
          <w:szCs w:val="24"/>
        </w:rPr>
        <w:t xml:space="preserve"> </w:t>
      </w:r>
      <w:r w:rsidR="001E7D85">
        <w:rPr>
          <w:rFonts w:ascii="Times New Roman" w:hAnsi="Times New Roman" w:cs="Times New Roman"/>
          <w:sz w:val="24"/>
          <w:szCs w:val="24"/>
        </w:rPr>
        <w:t xml:space="preserve">dementia: Qualitative examination of end-of-life care. </w:t>
      </w:r>
      <w:r w:rsidR="001E7D85" w:rsidRPr="001E7D85">
        <w:rPr>
          <w:rFonts w:ascii="Times New Roman" w:hAnsi="Times New Roman" w:cs="Times New Roman"/>
          <w:i/>
          <w:sz w:val="24"/>
          <w:szCs w:val="24"/>
        </w:rPr>
        <w:t>British Journal of Psychiatry</w:t>
      </w:r>
      <w:r w:rsidR="001E7D85">
        <w:rPr>
          <w:rFonts w:ascii="Times New Roman" w:hAnsi="Times New Roman" w:cs="Times New Roman"/>
          <w:sz w:val="24"/>
          <w:szCs w:val="24"/>
        </w:rPr>
        <w:t xml:space="preserve">,199(05). </w:t>
      </w:r>
    </w:p>
    <w:p w:rsidR="001E7D85" w:rsidRDefault="00214B1E" w:rsidP="00214B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w:t>
      </w:r>
      <w:r w:rsidR="0005390C">
        <w:rPr>
          <w:rFonts w:ascii="Times New Roman" w:hAnsi="Times New Roman" w:cs="Times New Roman"/>
          <w:sz w:val="24"/>
          <w:szCs w:val="24"/>
        </w:rPr>
        <w:t xml:space="preserve">provides a broad overview of the key issues relating to end of life planning and end of life care as experienced by people with dementia. The report summarizes </w:t>
      </w:r>
      <w:r w:rsidR="001E7D85">
        <w:rPr>
          <w:rFonts w:ascii="Times New Roman" w:hAnsi="Times New Roman" w:cs="Times New Roman"/>
          <w:sz w:val="24"/>
          <w:szCs w:val="24"/>
        </w:rPr>
        <w:t xml:space="preserve">existing evidence and presents new evidence form current carers and people with dementia. </w:t>
      </w:r>
      <w:r w:rsidR="00B34EAE">
        <w:rPr>
          <w:rFonts w:ascii="Times New Roman" w:hAnsi="Times New Roman" w:cs="Times New Roman"/>
          <w:sz w:val="24"/>
          <w:szCs w:val="24"/>
        </w:rPr>
        <w:t xml:space="preserve">I will incorporate this article in my body paragraph because it provides evidence that will enhance one side of the essay. </w:t>
      </w:r>
    </w:p>
    <w:p w:rsidR="005C43EB" w:rsidRDefault="005C43EB" w:rsidP="00214B1E">
      <w:pPr>
        <w:spacing w:line="480" w:lineRule="auto"/>
        <w:ind w:firstLine="720"/>
        <w:rPr>
          <w:rFonts w:ascii="Times New Roman" w:hAnsi="Times New Roman" w:cs="Times New Roman"/>
          <w:sz w:val="24"/>
          <w:szCs w:val="24"/>
        </w:rPr>
      </w:pPr>
    </w:p>
    <w:p w:rsidR="005C43EB" w:rsidRDefault="00651D6E" w:rsidP="0005390C">
      <w:pPr>
        <w:spacing w:line="480" w:lineRule="auto"/>
        <w:rPr>
          <w:rFonts w:ascii="Times New Roman" w:hAnsi="Times New Roman" w:cs="Times New Roman"/>
          <w:sz w:val="24"/>
          <w:szCs w:val="24"/>
        </w:rPr>
      </w:pPr>
      <w:r>
        <w:rPr>
          <w:rFonts w:ascii="Times New Roman" w:hAnsi="Times New Roman" w:cs="Times New Roman"/>
          <w:sz w:val="24"/>
          <w:szCs w:val="24"/>
        </w:rPr>
        <w:t>4.</w:t>
      </w:r>
    </w:p>
    <w:p w:rsidR="005A17A1" w:rsidRDefault="005A17A1" w:rsidP="0005390C">
      <w:pPr>
        <w:spacing w:line="480" w:lineRule="auto"/>
        <w:rPr>
          <w:rFonts w:ascii="Times New Roman" w:hAnsi="Times New Roman" w:cs="Times New Roman"/>
          <w:sz w:val="24"/>
          <w:szCs w:val="24"/>
        </w:rPr>
      </w:pPr>
      <w:r>
        <w:rPr>
          <w:rFonts w:ascii="Times New Roman" w:hAnsi="Times New Roman" w:cs="Times New Roman"/>
          <w:sz w:val="24"/>
          <w:szCs w:val="24"/>
        </w:rPr>
        <w:t>McCleary, L., Thompson, G.N., Venturato, L., Wickson-Griffiths, A., Hunter, P., Sussman, T., &amp; Kaasalainen, S. (2108, September 24). Meaningful connections in dementia end of life</w:t>
      </w:r>
      <w:r>
        <w:rPr>
          <w:rFonts w:ascii="Times New Roman" w:hAnsi="Times New Roman" w:cs="Times New Roman"/>
          <w:sz w:val="24"/>
          <w:szCs w:val="24"/>
        </w:rPr>
        <w:tab/>
        <w:t>care in long term care homes. Retrieved November 1, 2018, from</w:t>
      </w:r>
      <w:r w:rsidR="00214B1E">
        <w:rPr>
          <w:rFonts w:ascii="Times New Roman" w:hAnsi="Times New Roman" w:cs="Times New Roman"/>
          <w:sz w:val="24"/>
          <w:szCs w:val="24"/>
        </w:rPr>
        <w:t xml:space="preserve"> </w:t>
      </w:r>
      <w:r w:rsidRPr="005A17A1">
        <w:rPr>
          <w:rFonts w:ascii="Times New Roman" w:hAnsi="Times New Roman" w:cs="Times New Roman"/>
          <w:sz w:val="24"/>
          <w:szCs w:val="24"/>
        </w:rPr>
        <w:t>https://link.springer.com/article/10.1186/s12888-018-1882-9</w:t>
      </w:r>
    </w:p>
    <w:p w:rsidR="005A17A1" w:rsidRDefault="001E7D85" w:rsidP="00214B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qualitative study </w:t>
      </w:r>
      <w:r w:rsidR="005A17A1">
        <w:rPr>
          <w:rFonts w:ascii="Times New Roman" w:hAnsi="Times New Roman" w:cs="Times New Roman"/>
          <w:sz w:val="24"/>
          <w:szCs w:val="24"/>
        </w:rPr>
        <w:t xml:space="preserve">explored family and staff experiences of end of life and end of life care for persons with dementia in long term care homes. Eighteen focus groups were conducted with 77 staff members and 19 relatives of persons with dementia at four long term care homes in four Canadian provinces. </w:t>
      </w:r>
      <w:r w:rsidR="00B34EAE">
        <w:rPr>
          <w:rFonts w:ascii="Times New Roman" w:hAnsi="Times New Roman" w:cs="Times New Roman"/>
          <w:sz w:val="24"/>
          <w:szCs w:val="24"/>
        </w:rPr>
        <w:t xml:space="preserve">This article will be used in my conclusion because it </w:t>
      </w:r>
      <w:r w:rsidR="00B34EAE">
        <w:rPr>
          <w:rFonts w:ascii="Times New Roman" w:hAnsi="Times New Roman" w:cs="Times New Roman"/>
          <w:sz w:val="24"/>
          <w:szCs w:val="24"/>
        </w:rPr>
        <w:lastRenderedPageBreak/>
        <w:t xml:space="preserve">shows real life experiences of people dealing with others will dementia. It make my essay more personal, so the conclusion will be the best place to place it. </w:t>
      </w:r>
    </w:p>
    <w:p w:rsidR="005C43EB" w:rsidRDefault="005C43EB" w:rsidP="00214B1E">
      <w:pPr>
        <w:spacing w:line="480" w:lineRule="auto"/>
        <w:ind w:firstLine="720"/>
        <w:rPr>
          <w:rFonts w:ascii="Times New Roman" w:hAnsi="Times New Roman" w:cs="Times New Roman"/>
          <w:sz w:val="24"/>
          <w:szCs w:val="24"/>
        </w:rPr>
      </w:pPr>
    </w:p>
    <w:p w:rsidR="005C43EB" w:rsidRDefault="00651D6E" w:rsidP="0005390C">
      <w:pPr>
        <w:spacing w:line="480" w:lineRule="auto"/>
        <w:rPr>
          <w:rFonts w:ascii="Times New Roman" w:hAnsi="Times New Roman" w:cs="Times New Roman"/>
          <w:sz w:val="24"/>
          <w:szCs w:val="24"/>
        </w:rPr>
      </w:pPr>
      <w:r>
        <w:rPr>
          <w:rFonts w:ascii="Times New Roman" w:hAnsi="Times New Roman" w:cs="Times New Roman"/>
          <w:sz w:val="24"/>
          <w:szCs w:val="24"/>
        </w:rPr>
        <w:t>5.</w:t>
      </w:r>
    </w:p>
    <w:p w:rsidR="00AA2EF4" w:rsidRDefault="007A60A6" w:rsidP="0005390C">
      <w:pPr>
        <w:spacing w:line="480" w:lineRule="auto"/>
        <w:rPr>
          <w:rFonts w:ascii="Times New Roman" w:hAnsi="Times New Roman" w:cs="Times New Roman"/>
          <w:sz w:val="24"/>
          <w:szCs w:val="24"/>
        </w:rPr>
      </w:pPr>
      <w:r>
        <w:rPr>
          <w:rFonts w:ascii="Times New Roman" w:hAnsi="Times New Roman" w:cs="Times New Roman"/>
          <w:sz w:val="24"/>
          <w:szCs w:val="24"/>
        </w:rPr>
        <w:t xml:space="preserve">Post, S. G. (2000). </w:t>
      </w:r>
      <w:r w:rsidRPr="007A60A6">
        <w:rPr>
          <w:rFonts w:ascii="Times New Roman" w:hAnsi="Times New Roman" w:cs="Times New Roman"/>
          <w:i/>
          <w:sz w:val="24"/>
          <w:szCs w:val="24"/>
        </w:rPr>
        <w:t>The moral challenge of Alzheimer disease ethical issue from diagnosis to</w:t>
      </w:r>
      <w:r w:rsidR="00214B1E">
        <w:rPr>
          <w:rFonts w:ascii="Times New Roman" w:hAnsi="Times New Roman" w:cs="Times New Roman"/>
          <w:i/>
          <w:sz w:val="24"/>
          <w:szCs w:val="24"/>
        </w:rPr>
        <w:t xml:space="preserve"> </w:t>
      </w:r>
      <w:r w:rsidRPr="007A60A6">
        <w:rPr>
          <w:rFonts w:ascii="Times New Roman" w:hAnsi="Times New Roman" w:cs="Times New Roman"/>
          <w:i/>
          <w:sz w:val="24"/>
          <w:szCs w:val="24"/>
        </w:rPr>
        <w:t>dying</w:t>
      </w:r>
      <w:r>
        <w:rPr>
          <w:rFonts w:ascii="Times New Roman" w:hAnsi="Times New Roman" w:cs="Times New Roman"/>
          <w:sz w:val="24"/>
          <w:szCs w:val="24"/>
        </w:rPr>
        <w:t xml:space="preserve">. Baltimore: Johns Hopkins University Press. </w:t>
      </w:r>
    </w:p>
    <w:p w:rsidR="000023A9" w:rsidRDefault="00214B1E" w:rsidP="00214B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article</w:t>
      </w:r>
      <w:r w:rsidR="00AA2EF4">
        <w:rPr>
          <w:rFonts w:ascii="Times New Roman" w:hAnsi="Times New Roman" w:cs="Times New Roman"/>
          <w:sz w:val="24"/>
          <w:szCs w:val="24"/>
        </w:rPr>
        <w:t xml:space="preserve"> discusses major ethical issue relating to dementia care. Organized chapters to follow the progression from mild to severe and then terminal stages of dementia. It discusses about emerging cognitive-enhancing drugs, distributive justice, spirituality, and hospice, as well as critique of rationalistic definitions of personhood</w:t>
      </w:r>
      <w:r w:rsidR="00B34EAE">
        <w:rPr>
          <w:rFonts w:ascii="Times New Roman" w:hAnsi="Times New Roman" w:cs="Times New Roman"/>
          <w:sz w:val="24"/>
          <w:szCs w:val="24"/>
        </w:rPr>
        <w:t>. This article will be used in multiple body paragraphs because it discusses many different stages of dementia which I can use in many different para</w:t>
      </w:r>
      <w:r w:rsidR="002F7915">
        <w:rPr>
          <w:rFonts w:ascii="Times New Roman" w:hAnsi="Times New Roman" w:cs="Times New Roman"/>
          <w:sz w:val="24"/>
          <w:szCs w:val="24"/>
        </w:rPr>
        <w:t xml:space="preserve">graphs. </w:t>
      </w:r>
    </w:p>
    <w:p w:rsidR="005C43EB" w:rsidRDefault="005C43EB" w:rsidP="00214B1E">
      <w:pPr>
        <w:spacing w:line="480" w:lineRule="auto"/>
        <w:ind w:firstLine="720"/>
        <w:rPr>
          <w:rFonts w:ascii="Times New Roman" w:hAnsi="Times New Roman" w:cs="Times New Roman"/>
          <w:sz w:val="24"/>
          <w:szCs w:val="24"/>
        </w:rPr>
      </w:pPr>
    </w:p>
    <w:p w:rsidR="005C43EB" w:rsidRDefault="00651D6E" w:rsidP="0005390C">
      <w:pPr>
        <w:spacing w:line="480" w:lineRule="auto"/>
        <w:rPr>
          <w:rFonts w:ascii="Times New Roman" w:hAnsi="Times New Roman" w:cs="Times New Roman"/>
          <w:sz w:val="24"/>
          <w:szCs w:val="24"/>
        </w:rPr>
      </w:pPr>
      <w:r>
        <w:rPr>
          <w:rFonts w:ascii="Times New Roman" w:hAnsi="Times New Roman" w:cs="Times New Roman"/>
          <w:sz w:val="24"/>
          <w:szCs w:val="24"/>
        </w:rPr>
        <w:t>6.</w:t>
      </w:r>
      <w:r w:rsidR="002F7915">
        <w:rPr>
          <w:rFonts w:ascii="Times New Roman" w:hAnsi="Times New Roman" w:cs="Times New Roman"/>
          <w:sz w:val="24"/>
          <w:szCs w:val="24"/>
        </w:rPr>
        <w:t xml:space="preserve"> </w:t>
      </w:r>
    </w:p>
    <w:p w:rsidR="000023A9" w:rsidRDefault="00A3301D" w:rsidP="0005390C">
      <w:pPr>
        <w:spacing w:line="480" w:lineRule="auto"/>
        <w:rPr>
          <w:rFonts w:ascii="Times New Roman" w:hAnsi="Times New Roman" w:cs="Times New Roman"/>
          <w:sz w:val="24"/>
          <w:szCs w:val="24"/>
        </w:rPr>
      </w:pPr>
      <w:r>
        <w:rPr>
          <w:rFonts w:ascii="Times New Roman" w:hAnsi="Times New Roman" w:cs="Times New Roman"/>
          <w:sz w:val="24"/>
          <w:szCs w:val="24"/>
        </w:rPr>
        <w:t>de Beaufort, I. D., &amp; van de Vathorst, S. (2016). Dementia and assisted suicide and euthanasia. J</w:t>
      </w:r>
      <w:r>
        <w:rPr>
          <w:rFonts w:ascii="Times New Roman" w:hAnsi="Times New Roman" w:cs="Times New Roman"/>
          <w:sz w:val="24"/>
          <w:szCs w:val="24"/>
        </w:rPr>
        <w:tab/>
        <w:t>Neurol. 2016;263(7): 1463-7</w:t>
      </w:r>
    </w:p>
    <w:p w:rsidR="00A3301D" w:rsidRDefault="00214B1E" w:rsidP="005C43E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article</w:t>
      </w:r>
      <w:r w:rsidR="00A60DD4">
        <w:rPr>
          <w:rFonts w:ascii="Times New Roman" w:hAnsi="Times New Roman" w:cs="Times New Roman"/>
          <w:sz w:val="24"/>
          <w:szCs w:val="24"/>
        </w:rPr>
        <w:t xml:space="preserve"> discusses the </w:t>
      </w:r>
      <w:r w:rsidR="00A3301D">
        <w:rPr>
          <w:rFonts w:ascii="Times New Roman" w:hAnsi="Times New Roman" w:cs="Times New Roman"/>
          <w:sz w:val="24"/>
          <w:szCs w:val="24"/>
        </w:rPr>
        <w:t xml:space="preserve">nature of suffering, the voluntariness of the request and the role of the physician. It argues on how society has a duty to care for patients who suffer from dementia and makes their lives as good and comfortable as possible. This article also support that it can be morally acceptable for those who do not want to continue their life with dementia to </w:t>
      </w:r>
      <w:r w:rsidR="00A3301D">
        <w:rPr>
          <w:rFonts w:ascii="Times New Roman" w:hAnsi="Times New Roman" w:cs="Times New Roman"/>
          <w:sz w:val="24"/>
          <w:szCs w:val="24"/>
        </w:rPr>
        <w:lastRenderedPageBreak/>
        <w:t xml:space="preserve">choose to die. And that the choices can be based on good reasons. </w:t>
      </w:r>
      <w:r w:rsidR="002F7915">
        <w:rPr>
          <w:rFonts w:ascii="Times New Roman" w:hAnsi="Times New Roman" w:cs="Times New Roman"/>
          <w:sz w:val="24"/>
          <w:szCs w:val="24"/>
        </w:rPr>
        <w:t xml:space="preserve">So this article is pro-choice so I will use this in my introduction and a body paragraph. </w:t>
      </w:r>
    </w:p>
    <w:p w:rsidR="005C43EB" w:rsidRDefault="005C43EB" w:rsidP="005C43EB">
      <w:pPr>
        <w:spacing w:line="480" w:lineRule="auto"/>
        <w:ind w:firstLine="720"/>
        <w:rPr>
          <w:rFonts w:ascii="Times New Roman" w:hAnsi="Times New Roman" w:cs="Times New Roman"/>
          <w:sz w:val="24"/>
          <w:szCs w:val="24"/>
        </w:rPr>
      </w:pPr>
    </w:p>
    <w:p w:rsidR="005C43EB" w:rsidRDefault="00651D6E" w:rsidP="002F7915">
      <w:pPr>
        <w:spacing w:line="480" w:lineRule="auto"/>
        <w:rPr>
          <w:rFonts w:ascii="Times New Roman" w:hAnsi="Times New Roman" w:cs="Times New Roman"/>
          <w:sz w:val="24"/>
          <w:szCs w:val="24"/>
        </w:rPr>
      </w:pPr>
      <w:r>
        <w:rPr>
          <w:rFonts w:ascii="Times New Roman" w:hAnsi="Times New Roman" w:cs="Times New Roman"/>
          <w:sz w:val="24"/>
          <w:szCs w:val="24"/>
        </w:rPr>
        <w:t>7.</w:t>
      </w:r>
    </w:p>
    <w:p w:rsidR="00A3301D" w:rsidRDefault="00A3301D" w:rsidP="002F7915">
      <w:pPr>
        <w:spacing w:line="480" w:lineRule="auto"/>
        <w:rPr>
          <w:rFonts w:ascii="Times New Roman" w:hAnsi="Times New Roman" w:cs="Times New Roman"/>
          <w:sz w:val="24"/>
          <w:szCs w:val="24"/>
        </w:rPr>
      </w:pPr>
      <w:r>
        <w:rPr>
          <w:rFonts w:ascii="Times New Roman" w:hAnsi="Times New Roman" w:cs="Times New Roman"/>
          <w:sz w:val="24"/>
          <w:szCs w:val="24"/>
        </w:rPr>
        <w:t>(2015). End</w:t>
      </w:r>
      <w:r w:rsidR="00B8536E">
        <w:rPr>
          <w:rFonts w:ascii="Times New Roman" w:hAnsi="Times New Roman" w:cs="Times New Roman"/>
          <w:sz w:val="24"/>
          <w:szCs w:val="24"/>
        </w:rPr>
        <w:t>-of-life issues in advanced dementia: Part 1: goals of care, decision making process,</w:t>
      </w:r>
      <w:r w:rsidR="002F7915">
        <w:rPr>
          <w:rFonts w:ascii="Times New Roman" w:hAnsi="Times New Roman" w:cs="Times New Roman"/>
          <w:sz w:val="24"/>
          <w:szCs w:val="24"/>
        </w:rPr>
        <w:t xml:space="preserve"> </w:t>
      </w:r>
      <w:r w:rsidR="00B8536E">
        <w:rPr>
          <w:rFonts w:ascii="Times New Roman" w:hAnsi="Times New Roman" w:cs="Times New Roman"/>
          <w:sz w:val="24"/>
          <w:szCs w:val="24"/>
        </w:rPr>
        <w:t xml:space="preserve">and family education” </w:t>
      </w:r>
      <w:r w:rsidR="00B8536E" w:rsidRPr="00B8536E">
        <w:rPr>
          <w:rFonts w:ascii="Times New Roman" w:hAnsi="Times New Roman" w:cs="Times New Roman"/>
          <w:i/>
          <w:sz w:val="24"/>
          <w:szCs w:val="24"/>
        </w:rPr>
        <w:t>Canadian family physician Medicin de famille candien</w:t>
      </w:r>
      <w:r w:rsidR="00B8536E">
        <w:rPr>
          <w:rFonts w:ascii="Times New Roman" w:hAnsi="Times New Roman" w:cs="Times New Roman"/>
          <w:sz w:val="24"/>
          <w:szCs w:val="24"/>
        </w:rPr>
        <w:t xml:space="preserve"> vol. 61,</w:t>
      </w:r>
      <w:r w:rsidR="002F7915">
        <w:rPr>
          <w:rFonts w:ascii="Times New Roman" w:hAnsi="Times New Roman" w:cs="Times New Roman"/>
          <w:sz w:val="24"/>
          <w:szCs w:val="24"/>
        </w:rPr>
        <w:t xml:space="preserve"> </w:t>
      </w:r>
      <w:r w:rsidR="00B8536E">
        <w:rPr>
          <w:rFonts w:ascii="Times New Roman" w:hAnsi="Times New Roman" w:cs="Times New Roman"/>
          <w:sz w:val="24"/>
          <w:szCs w:val="24"/>
        </w:rPr>
        <w:t>4,</w:t>
      </w:r>
      <w:r w:rsidR="002F7915">
        <w:rPr>
          <w:rFonts w:ascii="Times New Roman" w:hAnsi="Times New Roman" w:cs="Times New Roman"/>
          <w:sz w:val="24"/>
          <w:szCs w:val="24"/>
        </w:rPr>
        <w:t xml:space="preserve"> </w:t>
      </w:r>
      <w:r w:rsidR="00B8536E">
        <w:rPr>
          <w:rFonts w:ascii="Times New Roman" w:hAnsi="Times New Roman" w:cs="Times New Roman"/>
          <w:sz w:val="24"/>
          <w:szCs w:val="24"/>
        </w:rPr>
        <w:t>330-4</w:t>
      </w:r>
    </w:p>
    <w:p w:rsidR="002F7915" w:rsidRDefault="00A3301D" w:rsidP="00214B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discusses the issue with setting goals of </w:t>
      </w:r>
      <w:r w:rsidR="00B8536E">
        <w:rPr>
          <w:rFonts w:ascii="Times New Roman" w:hAnsi="Times New Roman" w:cs="Times New Roman"/>
          <w:sz w:val="24"/>
          <w:szCs w:val="24"/>
        </w:rPr>
        <w:t>care</w:t>
      </w:r>
      <w:r>
        <w:rPr>
          <w:rFonts w:ascii="Times New Roman" w:hAnsi="Times New Roman" w:cs="Times New Roman"/>
          <w:sz w:val="24"/>
          <w:szCs w:val="24"/>
        </w:rPr>
        <w:t xml:space="preserve"> for patients with advanced dementia, describe the respective roles of the physician and the patient’s family in the decision making process, and suggest ways to support families who need more information about the care options</w:t>
      </w:r>
      <w:r w:rsidR="00B8536E">
        <w:rPr>
          <w:rFonts w:ascii="Times New Roman" w:hAnsi="Times New Roman" w:cs="Times New Roman"/>
          <w:sz w:val="24"/>
          <w:szCs w:val="24"/>
        </w:rPr>
        <w:t>.</w:t>
      </w:r>
      <w:r w:rsidR="002F7915">
        <w:rPr>
          <w:rFonts w:ascii="Times New Roman" w:hAnsi="Times New Roman" w:cs="Times New Roman"/>
          <w:sz w:val="24"/>
          <w:szCs w:val="24"/>
        </w:rPr>
        <w:t xml:space="preserve"> This article will be in my body paragraph and conclusion because it helps wrap up the essay well as it discusses many sides of the issues related to assisted dying. </w:t>
      </w:r>
    </w:p>
    <w:p w:rsidR="005C43EB" w:rsidRDefault="005C43EB" w:rsidP="00214B1E">
      <w:pPr>
        <w:spacing w:line="480" w:lineRule="auto"/>
        <w:ind w:firstLine="720"/>
        <w:rPr>
          <w:rFonts w:ascii="Times New Roman" w:hAnsi="Times New Roman" w:cs="Times New Roman"/>
          <w:sz w:val="24"/>
          <w:szCs w:val="24"/>
        </w:rPr>
      </w:pPr>
    </w:p>
    <w:p w:rsidR="005C43EB" w:rsidRDefault="00651D6E" w:rsidP="002F7915">
      <w:pPr>
        <w:spacing w:line="480" w:lineRule="auto"/>
        <w:rPr>
          <w:rFonts w:ascii="Times New Roman" w:hAnsi="Times New Roman" w:cs="Times New Roman"/>
          <w:sz w:val="24"/>
          <w:szCs w:val="24"/>
        </w:rPr>
      </w:pPr>
      <w:r>
        <w:rPr>
          <w:rFonts w:ascii="Times New Roman" w:hAnsi="Times New Roman" w:cs="Times New Roman"/>
          <w:sz w:val="24"/>
          <w:szCs w:val="24"/>
        </w:rPr>
        <w:t>8.</w:t>
      </w:r>
      <w:r w:rsidR="002F7915">
        <w:rPr>
          <w:rFonts w:ascii="Times New Roman" w:hAnsi="Times New Roman" w:cs="Times New Roman"/>
          <w:sz w:val="24"/>
          <w:szCs w:val="24"/>
        </w:rPr>
        <w:t xml:space="preserve"> </w:t>
      </w:r>
    </w:p>
    <w:p w:rsidR="00651D6E" w:rsidRDefault="00651D6E" w:rsidP="002F7915">
      <w:pPr>
        <w:spacing w:line="480" w:lineRule="auto"/>
        <w:rPr>
          <w:rFonts w:ascii="Times New Roman" w:hAnsi="Times New Roman" w:cs="Times New Roman"/>
          <w:sz w:val="24"/>
          <w:szCs w:val="24"/>
        </w:rPr>
      </w:pPr>
      <w:r>
        <w:rPr>
          <w:rFonts w:ascii="Times New Roman" w:hAnsi="Times New Roman" w:cs="Times New Roman"/>
          <w:sz w:val="24"/>
          <w:szCs w:val="24"/>
        </w:rPr>
        <w:t>Hedge, Soumya and Ratnavalli Ellajosyulla. “ Capacity issues and decision-making in dementia”</w:t>
      </w:r>
      <w:r w:rsidR="002F7915">
        <w:rPr>
          <w:rFonts w:ascii="Times New Roman" w:hAnsi="Times New Roman" w:cs="Times New Roman"/>
          <w:sz w:val="24"/>
          <w:szCs w:val="24"/>
        </w:rPr>
        <w:t xml:space="preserve"> </w:t>
      </w:r>
      <w:r w:rsidRPr="00651D6E">
        <w:rPr>
          <w:rFonts w:ascii="Times New Roman" w:hAnsi="Times New Roman" w:cs="Times New Roman"/>
          <w:i/>
          <w:sz w:val="24"/>
          <w:szCs w:val="24"/>
        </w:rPr>
        <w:t>Annals of Indian Academy of Neurology</w:t>
      </w:r>
      <w:r>
        <w:rPr>
          <w:rFonts w:ascii="Times New Roman" w:hAnsi="Times New Roman" w:cs="Times New Roman"/>
          <w:sz w:val="24"/>
          <w:szCs w:val="24"/>
        </w:rPr>
        <w:t xml:space="preserve"> vol. 19, Suppl 1 (2016): S34-S39</w:t>
      </w:r>
    </w:p>
    <w:p w:rsidR="00214B1E" w:rsidRPr="00214B1E" w:rsidRDefault="00214B1E" w:rsidP="00214B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article discusses issues about everyone having a choice between dying and living. However, patients with dementia cannot make rational decisions because their thought process is extremely compromised. I will put this in my introduction because I feel like this article can help me open up to a lot of other ethical issues that I can later discuss in my body paragraphs.</w:t>
      </w:r>
    </w:p>
    <w:sectPr w:rsidR="00214B1E" w:rsidRPr="00214B1E" w:rsidSect="008B74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643"/>
    <w:rsid w:val="000023A9"/>
    <w:rsid w:val="0005390C"/>
    <w:rsid w:val="00082643"/>
    <w:rsid w:val="000F6D2A"/>
    <w:rsid w:val="001E7D85"/>
    <w:rsid w:val="00214B1E"/>
    <w:rsid w:val="002F7915"/>
    <w:rsid w:val="0036357F"/>
    <w:rsid w:val="0042113F"/>
    <w:rsid w:val="00490FE5"/>
    <w:rsid w:val="00562694"/>
    <w:rsid w:val="005A17A1"/>
    <w:rsid w:val="005C43EB"/>
    <w:rsid w:val="00620A54"/>
    <w:rsid w:val="00651D6E"/>
    <w:rsid w:val="007A60A6"/>
    <w:rsid w:val="008B7481"/>
    <w:rsid w:val="00A3301D"/>
    <w:rsid w:val="00A60DD4"/>
    <w:rsid w:val="00AA2EF4"/>
    <w:rsid w:val="00B34EAE"/>
    <w:rsid w:val="00B8536E"/>
    <w:rsid w:val="00D06E24"/>
    <w:rsid w:val="00E82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7A8D58"/>
  <w15:chartTrackingRefBased/>
  <w15:docId w15:val="{5A22FE3E-596D-0F4B-B4AA-AA18D46B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390C"/>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23A9"/>
    <w:rPr>
      <w:color w:val="0563C1" w:themeColor="hyperlink"/>
      <w:u w:val="single"/>
    </w:rPr>
  </w:style>
  <w:style w:type="character" w:styleId="UnresolvedMention">
    <w:name w:val="Unresolved Mention"/>
    <w:basedOn w:val="DefaultParagraphFont"/>
    <w:uiPriority w:val="99"/>
    <w:semiHidden/>
    <w:unhideWhenUsed/>
    <w:rsid w:val="00002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720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metoktenzin5@gmail.com</dc:creator>
  <cp:keywords/>
  <dc:description/>
  <cp:lastModifiedBy>metoktenzin5@gmail.com</cp:lastModifiedBy>
  <cp:revision>14</cp:revision>
  <dcterms:created xsi:type="dcterms:W3CDTF">2018-11-06T00:11:00Z</dcterms:created>
  <dcterms:modified xsi:type="dcterms:W3CDTF">2018-11-06T03:10:00Z</dcterms:modified>
</cp:coreProperties>
</file>